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315" w:rsidRDefault="008C0315" w:rsidP="008C03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Приложение № 4 к протоколу правления </w:t>
      </w:r>
    </w:p>
    <w:p w:rsidR="008C0315" w:rsidRDefault="008C0315" w:rsidP="008C03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ОАО «РЖД» от </w:t>
      </w:r>
      <w:r>
        <w:rPr>
          <w:sz w:val="28"/>
          <w:szCs w:val="28"/>
          <w:u w:val="single"/>
        </w:rPr>
        <w:t>02. 11.</w:t>
      </w:r>
      <w:r>
        <w:rPr>
          <w:sz w:val="28"/>
          <w:szCs w:val="28"/>
        </w:rPr>
        <w:t xml:space="preserve"> 2023 г. № </w:t>
      </w:r>
      <w:r>
        <w:rPr>
          <w:sz w:val="28"/>
          <w:szCs w:val="28"/>
          <w:u w:val="single"/>
        </w:rPr>
        <w:t>83</w:t>
      </w:r>
    </w:p>
    <w:p w:rsidR="008C0315" w:rsidRDefault="008C0315" w:rsidP="008C03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8C0315" w:rsidRDefault="008C0315" w:rsidP="008C03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Плата за использование железнодорожного пути </w:t>
      </w:r>
      <w:proofErr w:type="spellStart"/>
      <w:r>
        <w:rPr>
          <w:b/>
          <w:bCs/>
          <w:sz w:val="28"/>
          <w:szCs w:val="28"/>
        </w:rPr>
        <w:t>необщего</w:t>
      </w:r>
      <w:proofErr w:type="spellEnd"/>
      <w:r>
        <w:rPr>
          <w:b/>
          <w:bCs/>
          <w:sz w:val="28"/>
          <w:szCs w:val="28"/>
        </w:rPr>
        <w:t xml:space="preserve"> пользования, принадлежащего перевозчику</w:t>
      </w:r>
    </w:p>
    <w:p w:rsidR="008C0315" w:rsidRDefault="008C0315" w:rsidP="008C0315">
      <w:pPr>
        <w:jc w:val="center"/>
        <w:rPr>
          <w:sz w:val="28"/>
          <w:szCs w:val="28"/>
        </w:rPr>
      </w:pPr>
      <w:r>
        <w:rPr>
          <w:sz w:val="28"/>
          <w:szCs w:val="28"/>
        </w:rPr>
        <w:t>(пункт 8 раздел 2 Единого перечня основных работ и услуг, оказываемых ОАО «РЖД», при организации перевозок грузов)</w:t>
      </w:r>
    </w:p>
    <w:p w:rsidR="008C0315" w:rsidRDefault="008C0315" w:rsidP="008C0315">
      <w:pPr>
        <w:spacing w:line="280" w:lineRule="exact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026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1666"/>
        <w:gridCol w:w="6143"/>
        <w:gridCol w:w="1337"/>
        <w:gridCol w:w="969"/>
      </w:tblGrid>
      <w:tr w:rsidR="008C0315" w:rsidTr="003F5E1A"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Тарифные </w:t>
            </w:r>
          </w:p>
          <w:p w:rsidR="008C0315" w:rsidRDefault="008C0315" w:rsidP="003F5E1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планы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Условия использования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принадлежащего перевозчику (ОАО «РЖД»)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Ставки</w:t>
            </w: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платы, без НДС</w:t>
            </w:r>
          </w:p>
        </w:tc>
      </w:tr>
      <w:tr w:rsidR="008C0315" w:rsidTr="003F5E1A">
        <w:trPr>
          <w:trHeight w:val="113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0315" w:rsidRDefault="008C0315" w:rsidP="003F5E1A">
            <w:pPr>
              <w:ind w:left="113" w:right="113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4"/>
                <w:szCs w:val="24"/>
              </w:rPr>
              <w:t>Безлимитный</w:t>
            </w:r>
            <w:proofErr w:type="spellEnd"/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Базовый</w:t>
            </w:r>
          </w:p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8C0315">
            <w:pPr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ind w:left="34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1.1. Для всех грузоотправителей (отправителей), грузополучателей (получателей), владельцев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/</w:t>
            </w:r>
          </w:p>
          <w:p w:rsidR="008C0315" w:rsidRDefault="008C0315" w:rsidP="003F5E1A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сутки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tabs>
                <w:tab w:val="left" w:pos="459"/>
                <w:tab w:val="center" w:pos="14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3409,0</w:t>
            </w:r>
          </w:p>
        </w:tc>
      </w:tr>
      <w:tr w:rsidR="008C0315" w:rsidTr="003F5E1A">
        <w:trPr>
          <w:trHeight w:val="1152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ind w:left="61" w:hanging="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Специальный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1.2. Для организаций, подведомственными структурами которых используются пути баланса  ОАО «РЖД» и развернутая длина которых по всем заключенным с перевозчиком договорам на подачу и уборку вагонов, эксплуатацию железнодорожных путей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 составляет более 400 км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3278,0</w:t>
            </w:r>
          </w:p>
        </w:tc>
      </w:tr>
      <w:tr w:rsidR="008C0315" w:rsidTr="003F5E1A">
        <w:trPr>
          <w:trHeight w:val="476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C0315" w:rsidRDefault="008C0315" w:rsidP="003F5E1A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Локомотивный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Начальный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1. Для грузоотправителей (отправителей), грузополучателей (получателей), владельцев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у которых по договорам на подачу и уборку </w:t>
            </w:r>
            <w:proofErr w:type="gramStart"/>
            <w:r>
              <w:rPr>
                <w:sz w:val="24"/>
                <w:szCs w:val="24"/>
              </w:rPr>
              <w:t>вагонов</w:t>
            </w:r>
            <w:proofErr w:type="gramEnd"/>
            <w:r>
              <w:rPr>
                <w:sz w:val="24"/>
                <w:szCs w:val="24"/>
              </w:rPr>
              <w:t xml:space="preserve"> и эксплуатацию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 количество поданных и убранных вагонов составляет </w:t>
            </w:r>
            <w:r>
              <w:rPr>
                <w:bCs/>
                <w:sz w:val="24"/>
                <w:szCs w:val="24"/>
              </w:rPr>
              <w:t>до 1,5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ва</w:t>
            </w:r>
            <w:r>
              <w:rPr>
                <w:sz w:val="24"/>
                <w:szCs w:val="24"/>
              </w:rPr>
              <w:t>г/сутки (включительно)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руб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gramStart"/>
            <w:r>
              <w:rPr>
                <w:sz w:val="24"/>
                <w:szCs w:val="24"/>
              </w:rPr>
              <w:t>км</w:t>
            </w:r>
            <w:proofErr w:type="gramEnd"/>
            <w:r>
              <w:rPr>
                <w:sz w:val="24"/>
                <w:szCs w:val="24"/>
              </w:rPr>
              <w:t>/</w:t>
            </w: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</w:t>
            </w:r>
          </w:p>
          <w:p w:rsidR="008C0315" w:rsidRDefault="008C0315" w:rsidP="003F5E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8182,0</w:t>
            </w:r>
          </w:p>
        </w:tc>
      </w:tr>
      <w:tr w:rsidR="008C0315" w:rsidTr="003F5E1A">
        <w:trPr>
          <w:trHeight w:val="554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Продвинутый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2.2. Для грузоотправителей (отправителей), грузополучателей (получателей), владельцев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у которых по договорам на подачу и уборку </w:t>
            </w:r>
            <w:proofErr w:type="gramStart"/>
            <w:r>
              <w:rPr>
                <w:sz w:val="24"/>
                <w:szCs w:val="24"/>
              </w:rPr>
              <w:t>вагонов</w:t>
            </w:r>
            <w:proofErr w:type="gramEnd"/>
            <w:r>
              <w:rPr>
                <w:sz w:val="24"/>
                <w:szCs w:val="24"/>
              </w:rPr>
              <w:t xml:space="preserve"> и эксплуатацию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 количество поданных и убранных вагонов составляет свыше 1,5 </w:t>
            </w:r>
            <w:r>
              <w:rPr>
                <w:bCs/>
                <w:sz w:val="24"/>
                <w:szCs w:val="24"/>
              </w:rPr>
              <w:t>до 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ваг/сутки</w:t>
            </w:r>
            <w:r>
              <w:rPr>
                <w:bCs/>
                <w:sz w:val="24"/>
                <w:szCs w:val="24"/>
              </w:rPr>
              <w:t xml:space="preserve"> (включительно)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6327,0</w:t>
            </w:r>
          </w:p>
        </w:tc>
      </w:tr>
      <w:tr w:rsidR="008C0315" w:rsidTr="003F5E1A">
        <w:trPr>
          <w:trHeight w:val="274"/>
        </w:trPr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</w:p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Стартовый</w:t>
            </w:r>
          </w:p>
        </w:tc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315" w:rsidRDefault="008C0315" w:rsidP="003F5E1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2.3. Применяется для новых грузоотправителей (отправителей), грузополучателей (получателей), владельцев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заключающих договоры на подачу и уборку вагонов и эксплуатацию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 на вновь построенные, а также на реконструируемые (восстановленные) железнодорожные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пользования, и действует первые шесть месяцев. По истечении шести месяцев грузоотправитель (отправитель), грузополучатель (получатель), владелец железнодорожного пути </w:t>
            </w:r>
            <w:proofErr w:type="spellStart"/>
            <w:r>
              <w:rPr>
                <w:sz w:val="24"/>
                <w:szCs w:val="24"/>
              </w:rPr>
              <w:t>необщего</w:t>
            </w:r>
            <w:proofErr w:type="spellEnd"/>
            <w:r>
              <w:rPr>
                <w:sz w:val="24"/>
                <w:szCs w:val="24"/>
              </w:rPr>
              <w:t xml:space="preserve"> пользования переходит на один из тарифных планов, предусмотренных пунктами 1.1-2.2 </w:t>
            </w:r>
          </w:p>
        </w:tc>
        <w:tc>
          <w:tcPr>
            <w:tcW w:w="1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rPr>
                <w:sz w:val="28"/>
                <w:szCs w:val="28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315" w:rsidRDefault="008C0315" w:rsidP="003F5E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4988,0</w:t>
            </w:r>
          </w:p>
        </w:tc>
      </w:tr>
    </w:tbl>
    <w:p w:rsidR="008C0315" w:rsidRDefault="008C0315" w:rsidP="008C0315">
      <w:pPr>
        <w:spacing w:line="32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Договорные ставки (тарифные планы) для определения платы                                      за использование пути </w:t>
      </w:r>
      <w:proofErr w:type="spellStart"/>
      <w:r>
        <w:rPr>
          <w:sz w:val="28"/>
          <w:szCs w:val="28"/>
        </w:rPr>
        <w:t>необщего</w:t>
      </w:r>
      <w:proofErr w:type="spellEnd"/>
      <w:r>
        <w:rPr>
          <w:sz w:val="28"/>
          <w:szCs w:val="28"/>
        </w:rPr>
        <w:t xml:space="preserve"> пользования, принадлежащего перевозчику (ОАО «РЖД»)</w:t>
      </w:r>
    </w:p>
    <w:p w:rsidR="000254D5" w:rsidRDefault="008C0315"/>
    <w:sectPr w:rsidR="000254D5" w:rsidSect="002A5A8F">
      <w:headerReference w:type="even" r:id="rId5"/>
      <w:headerReference w:type="default" r:id="rId6"/>
      <w:pgSz w:w="11906" w:h="16838"/>
      <w:pgMar w:top="1134" w:right="851" w:bottom="567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D" w:rsidRDefault="008C0315" w:rsidP="005151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1518D" w:rsidRDefault="008C0315" w:rsidP="0051518D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18D" w:rsidRDefault="008C0315" w:rsidP="0051518D">
    <w:pPr>
      <w:pStyle w:val="a3"/>
      <w:framePr w:wrap="around" w:vAnchor="text" w:hAnchor="margin" w:xAlign="center" w:y="1"/>
      <w:rPr>
        <w:rStyle w:val="a5"/>
      </w:rPr>
    </w:pPr>
  </w:p>
  <w:p w:rsidR="0051518D" w:rsidRDefault="008C0315" w:rsidP="0051518D">
    <w:pPr>
      <w:pStyle w:val="a3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155A19"/>
    <w:multiLevelType w:val="multilevel"/>
    <w:tmpl w:val="75FA911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0315"/>
    <w:rsid w:val="00486DBF"/>
    <w:rsid w:val="00740697"/>
    <w:rsid w:val="008C0315"/>
    <w:rsid w:val="009523B2"/>
    <w:rsid w:val="00A0233F"/>
    <w:rsid w:val="00BC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C03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C031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03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2201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savitskihev</dc:creator>
  <cp:lastModifiedBy>savitskihev</cp:lastModifiedBy>
  <cp:revision>1</cp:revision>
  <dcterms:created xsi:type="dcterms:W3CDTF">2023-11-08T13:08:00Z</dcterms:created>
  <dcterms:modified xsi:type="dcterms:W3CDTF">2023-11-08T13:09:00Z</dcterms:modified>
</cp:coreProperties>
</file>